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945" w:rsidRDefault="00F52945" w:rsidP="00060CAC">
      <w:pPr>
        <w:spacing w:after="160" w:line="276" w:lineRule="auto"/>
        <w:rPr>
          <w:rFonts w:ascii="Calibri" w:eastAsia="Calibri" w:hAnsi="Calibri" w:cs="Calibri"/>
          <w:b/>
          <w:sz w:val="28"/>
          <w:szCs w:val="28"/>
          <w:lang w:val="en-GB" w:eastAsia="en-US"/>
        </w:rPr>
      </w:pPr>
    </w:p>
    <w:p w:rsidR="00060CAC" w:rsidRPr="00060CAC" w:rsidRDefault="00060CAC" w:rsidP="00060CAC">
      <w:pPr>
        <w:spacing w:after="160" w:line="276" w:lineRule="auto"/>
        <w:rPr>
          <w:rFonts w:ascii="Calibri" w:eastAsia="Calibri" w:hAnsi="Calibri" w:cs="Calibri"/>
          <w:b/>
          <w:sz w:val="28"/>
          <w:szCs w:val="28"/>
          <w:lang w:val="en-GB" w:eastAsia="en-US"/>
        </w:rPr>
      </w:pPr>
      <w:r w:rsidRPr="00060CAC">
        <w:rPr>
          <w:rFonts w:ascii="Calibri" w:eastAsia="Calibri" w:hAnsi="Calibri" w:cs="Calibri"/>
          <w:b/>
          <w:sz w:val="28"/>
          <w:szCs w:val="28"/>
          <w:lang w:val="en-GB" w:eastAsia="en-US"/>
        </w:rPr>
        <w:t>Copyright</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Authors retain the copyright for all the materials published in the journal.</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 </w:t>
      </w:r>
    </w:p>
    <w:p w:rsidR="00060CAC" w:rsidRPr="00060CAC" w:rsidRDefault="00060CAC" w:rsidP="00060CAC">
      <w:pPr>
        <w:spacing w:after="160" w:line="276" w:lineRule="auto"/>
        <w:rPr>
          <w:rFonts w:ascii="Calibri" w:eastAsia="Calibri" w:hAnsi="Calibri" w:cs="Calibri"/>
          <w:b/>
          <w:sz w:val="28"/>
          <w:szCs w:val="28"/>
          <w:lang w:val="en-GB" w:eastAsia="en-US"/>
        </w:rPr>
      </w:pPr>
      <w:r w:rsidRPr="00060CAC">
        <w:rPr>
          <w:rFonts w:ascii="Calibri" w:eastAsia="Calibri" w:hAnsi="Calibri" w:cs="Calibri"/>
          <w:b/>
          <w:sz w:val="28"/>
          <w:szCs w:val="28"/>
          <w:lang w:val="en-GB" w:eastAsia="en-US"/>
        </w:rPr>
        <w:t>License terms</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By submitting a work to Acta Musealia for the consideration for publication, the author grants The Museum of South East Moravia in </w:t>
      </w:r>
      <w:proofErr w:type="spellStart"/>
      <w:r w:rsidRPr="00060CAC">
        <w:rPr>
          <w:rFonts w:ascii="Calibri" w:eastAsia="Calibri" w:hAnsi="Calibri" w:cs="Calibri"/>
          <w:sz w:val="22"/>
          <w:szCs w:val="22"/>
          <w:lang w:val="en-GB" w:eastAsia="en-US"/>
        </w:rPr>
        <w:t>Zlín</w:t>
      </w:r>
      <w:proofErr w:type="spellEnd"/>
      <w:r w:rsidRPr="00060CAC">
        <w:rPr>
          <w:rFonts w:ascii="Calibri" w:eastAsia="Calibri" w:hAnsi="Calibri" w:cs="Calibri"/>
          <w:sz w:val="22"/>
          <w:szCs w:val="22"/>
          <w:lang w:val="en-GB" w:eastAsia="en-US"/>
        </w:rPr>
        <w:t xml:space="preserve">, c.o. and The Museum of the Moravian Wallachia region </w:t>
      </w:r>
      <w:proofErr w:type="spellStart"/>
      <w:r w:rsidRPr="00060CAC">
        <w:rPr>
          <w:rFonts w:ascii="Calibri" w:eastAsia="Calibri" w:hAnsi="Calibri" w:cs="Calibri"/>
          <w:sz w:val="22"/>
          <w:szCs w:val="22"/>
          <w:lang w:val="en-GB" w:eastAsia="en-US"/>
        </w:rPr>
        <w:t>Vsetín</w:t>
      </w:r>
      <w:proofErr w:type="spellEnd"/>
      <w:r w:rsidRPr="00060CAC">
        <w:rPr>
          <w:rFonts w:ascii="Calibri" w:eastAsia="Calibri" w:hAnsi="Calibri" w:cs="Calibri"/>
          <w:sz w:val="22"/>
          <w:szCs w:val="22"/>
          <w:lang w:val="en-GB" w:eastAsia="en-US"/>
        </w:rPr>
        <w:t>, c.o. a license to the Work, under the following conditions:</w:t>
      </w:r>
    </w:p>
    <w:p w:rsidR="00060CAC" w:rsidRPr="00060CAC" w:rsidRDefault="00060CAC" w:rsidP="00060CAC">
      <w:pPr>
        <w:spacing w:after="160" w:line="276" w:lineRule="auto"/>
        <w:rPr>
          <w:rFonts w:ascii="Calibri" w:eastAsia="Calibri" w:hAnsi="Calibri" w:cs="Calibri"/>
          <w:sz w:val="22"/>
          <w:szCs w:val="22"/>
          <w:lang w:val="en-GB" w:eastAsia="en-US"/>
        </w:rPr>
      </w:pPr>
    </w:p>
    <w:p w:rsidR="00060CAC" w:rsidRPr="00060CAC" w:rsidRDefault="00060CAC" w:rsidP="00060CAC">
      <w:pPr>
        <w:spacing w:after="160" w:line="276" w:lineRule="auto"/>
        <w:rPr>
          <w:rFonts w:ascii="Calibri" w:eastAsia="Calibri" w:hAnsi="Calibri" w:cs="Calibri"/>
          <w:b/>
          <w:sz w:val="22"/>
          <w:szCs w:val="22"/>
          <w:lang w:val="en-GB" w:eastAsia="en-US"/>
        </w:rPr>
      </w:pPr>
      <w:r w:rsidRPr="00060CAC">
        <w:rPr>
          <w:rFonts w:ascii="Calibri" w:eastAsia="Calibri" w:hAnsi="Calibri" w:cs="Calibri"/>
          <w:b/>
          <w:sz w:val="22"/>
          <w:szCs w:val="22"/>
          <w:lang w:val="en-GB" w:eastAsia="en-US"/>
        </w:rPr>
        <w:t>Author’s Statements</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The author declares that the Work is free of copyright or other legal defects, it was neither published anywhere else, nor simultaneously offered for publication, except for the platforms of standard scientific pre-submission communications (e.g. SSRN, </w:t>
      </w:r>
      <w:proofErr w:type="spellStart"/>
      <w:r w:rsidRPr="00060CAC">
        <w:rPr>
          <w:rFonts w:ascii="Calibri" w:eastAsia="Calibri" w:hAnsi="Calibri" w:cs="Calibri"/>
          <w:sz w:val="22"/>
          <w:szCs w:val="22"/>
          <w:lang w:val="en-GB" w:eastAsia="en-US"/>
        </w:rPr>
        <w:t>ResearchGate</w:t>
      </w:r>
      <w:proofErr w:type="spellEnd"/>
      <w:r w:rsidRPr="00060CAC">
        <w:rPr>
          <w:rFonts w:ascii="Calibri" w:eastAsia="Calibri" w:hAnsi="Calibri" w:cs="Calibri"/>
          <w:sz w:val="22"/>
          <w:szCs w:val="22"/>
          <w:lang w:val="en-GB" w:eastAsia="en-US"/>
        </w:rPr>
        <w:t>, Academia).</w:t>
      </w:r>
    </w:p>
    <w:p w:rsidR="00060CAC" w:rsidRPr="00060CAC" w:rsidRDefault="00060CAC" w:rsidP="00060CAC">
      <w:pPr>
        <w:numPr>
          <w:ilvl w:val="0"/>
          <w:numId w:val="13"/>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The author declares that he/she is the real author or the joint author of the Work and his/her freedom to grant the license is not limited or excluded, and the author is entitled to dispose of the Work, because especially, but not limited to:</w:t>
      </w:r>
    </w:p>
    <w:p w:rsidR="00060CAC" w:rsidRPr="00060CAC" w:rsidRDefault="00060CAC" w:rsidP="00060CAC">
      <w:pPr>
        <w:spacing w:after="160" w:line="276" w:lineRule="auto"/>
        <w:ind w:left="360"/>
        <w:contextualSpacing/>
        <w:rPr>
          <w:rFonts w:ascii="Calibri" w:eastAsia="Calibri" w:hAnsi="Calibri" w:cs="Calibri"/>
          <w:sz w:val="22"/>
          <w:szCs w:val="22"/>
          <w:lang w:val="en-GB" w:eastAsia="en-US"/>
        </w:rPr>
      </w:pPr>
    </w:p>
    <w:p w:rsidR="00060CAC" w:rsidRPr="00060CAC" w:rsidRDefault="00060CAC" w:rsidP="00060CAC">
      <w:pPr>
        <w:numPr>
          <w:ilvl w:val="2"/>
          <w:numId w:val="14"/>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the Work is not an Employee work where the employee would not be entitled to exercise the rights to the Work, </w:t>
      </w:r>
    </w:p>
    <w:p w:rsidR="00060CAC" w:rsidRPr="00060CAC" w:rsidRDefault="00060CAC" w:rsidP="00060CAC">
      <w:pPr>
        <w:numPr>
          <w:ilvl w:val="2"/>
          <w:numId w:val="14"/>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using of the Work within the scope of the granted license is not limited by the conditions of provided grant or other financial support, </w:t>
      </w:r>
    </w:p>
    <w:p w:rsidR="00060CAC" w:rsidRPr="00060CAC" w:rsidRDefault="00060CAC" w:rsidP="00060CAC">
      <w:pPr>
        <w:numPr>
          <w:ilvl w:val="2"/>
          <w:numId w:val="14"/>
        </w:numPr>
        <w:spacing w:after="160" w:line="276" w:lineRule="auto"/>
        <w:contextualSpacing/>
        <w:rPr>
          <w:rFonts w:ascii="Calibri" w:eastAsia="Calibri" w:hAnsi="Calibri" w:cs="Calibri"/>
          <w:sz w:val="22"/>
          <w:szCs w:val="22"/>
          <w:lang w:val="en-GB" w:eastAsia="en-US"/>
        </w:rPr>
      </w:pPr>
      <w:proofErr w:type="gramStart"/>
      <w:r w:rsidRPr="00060CAC">
        <w:rPr>
          <w:rFonts w:ascii="Calibri" w:eastAsia="Calibri" w:hAnsi="Calibri" w:cs="Calibri"/>
          <w:sz w:val="22"/>
          <w:szCs w:val="22"/>
          <w:lang w:val="en-GB" w:eastAsia="en-US"/>
        </w:rPr>
        <w:t>using</w:t>
      </w:r>
      <w:proofErr w:type="gramEnd"/>
      <w:r w:rsidRPr="00060CAC">
        <w:rPr>
          <w:rFonts w:ascii="Calibri" w:eastAsia="Calibri" w:hAnsi="Calibri" w:cs="Calibri"/>
          <w:sz w:val="22"/>
          <w:szCs w:val="22"/>
          <w:lang w:val="en-GB" w:eastAsia="en-US"/>
        </w:rPr>
        <w:t xml:space="preserve"> of the Work within the scope of the granted license is not limited by the third parties’ rights (e.g. copyright, the right to the protection of personal data).</w:t>
      </w:r>
    </w:p>
    <w:p w:rsidR="00060CAC" w:rsidRPr="00060CAC" w:rsidRDefault="00060CAC" w:rsidP="00060CAC">
      <w:pPr>
        <w:numPr>
          <w:ilvl w:val="2"/>
          <w:numId w:val="14"/>
        </w:numPr>
        <w:spacing w:after="160" w:line="276" w:lineRule="auto"/>
        <w:contextualSpacing/>
        <w:rPr>
          <w:rFonts w:ascii="Calibri" w:eastAsia="Calibri" w:hAnsi="Calibri" w:cs="Calibri"/>
          <w:sz w:val="22"/>
          <w:szCs w:val="22"/>
          <w:lang w:val="en-GB" w:eastAsia="en-US"/>
        </w:rPr>
      </w:pPr>
      <w:proofErr w:type="gramStart"/>
      <w:r w:rsidRPr="00060CAC">
        <w:rPr>
          <w:rFonts w:ascii="Calibri" w:eastAsia="Calibri" w:hAnsi="Calibri" w:cs="Calibri"/>
          <w:sz w:val="22"/>
          <w:szCs w:val="22"/>
          <w:lang w:val="en-GB" w:eastAsia="en-US"/>
        </w:rPr>
        <w:t>the</w:t>
      </w:r>
      <w:proofErr w:type="gramEnd"/>
      <w:r w:rsidRPr="00060CAC">
        <w:rPr>
          <w:rFonts w:ascii="Calibri" w:eastAsia="Calibri" w:hAnsi="Calibri" w:cs="Calibri"/>
          <w:sz w:val="22"/>
          <w:szCs w:val="22"/>
          <w:lang w:val="en-GB" w:eastAsia="en-US"/>
        </w:rPr>
        <w:t xml:space="preserve"> Work is not the work of joint authors, where the other joint authors would not agree to grant the license.</w:t>
      </w:r>
    </w:p>
    <w:p w:rsidR="00060CAC" w:rsidRPr="00060CAC" w:rsidRDefault="00060CAC" w:rsidP="00060CAC">
      <w:pPr>
        <w:spacing w:after="160" w:line="276" w:lineRule="auto"/>
        <w:ind w:left="1080"/>
        <w:contextualSpacing/>
        <w:rPr>
          <w:rFonts w:ascii="Calibri" w:eastAsia="Calibri" w:hAnsi="Calibri" w:cs="Calibri"/>
          <w:sz w:val="22"/>
          <w:szCs w:val="22"/>
          <w:lang w:val="en-GB" w:eastAsia="en-US"/>
        </w:rPr>
      </w:pPr>
    </w:p>
    <w:p w:rsidR="00060CAC" w:rsidRPr="00060CAC" w:rsidRDefault="00060CAC" w:rsidP="00060CAC">
      <w:pPr>
        <w:numPr>
          <w:ilvl w:val="0"/>
          <w:numId w:val="14"/>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In the case that the Work is the work of joint authors, the author declares that all the joint authors have been informed of these License Terms and that he/she is authorized to grant The Museum of South East Moravia in </w:t>
      </w:r>
      <w:proofErr w:type="spellStart"/>
      <w:r w:rsidRPr="00060CAC">
        <w:rPr>
          <w:rFonts w:ascii="Calibri" w:eastAsia="Calibri" w:hAnsi="Calibri" w:cs="Calibri"/>
          <w:sz w:val="22"/>
          <w:szCs w:val="22"/>
          <w:lang w:val="en-GB" w:eastAsia="en-US"/>
        </w:rPr>
        <w:t>Zlín</w:t>
      </w:r>
      <w:proofErr w:type="spellEnd"/>
      <w:r w:rsidRPr="00060CAC">
        <w:rPr>
          <w:rFonts w:ascii="Calibri" w:eastAsia="Calibri" w:hAnsi="Calibri" w:cs="Calibri"/>
          <w:sz w:val="22"/>
          <w:szCs w:val="22"/>
          <w:lang w:val="en-GB" w:eastAsia="en-US"/>
        </w:rPr>
        <w:t xml:space="preserve">, c.o. and The Museum of the Moravian Wallachia region </w:t>
      </w:r>
      <w:proofErr w:type="spellStart"/>
      <w:r w:rsidRPr="00060CAC">
        <w:rPr>
          <w:rFonts w:ascii="Calibri" w:eastAsia="Calibri" w:hAnsi="Calibri" w:cs="Calibri"/>
          <w:sz w:val="22"/>
          <w:szCs w:val="22"/>
          <w:lang w:val="en-GB" w:eastAsia="en-US"/>
        </w:rPr>
        <w:t>Vsetín</w:t>
      </w:r>
      <w:proofErr w:type="spellEnd"/>
      <w:r w:rsidRPr="00060CAC">
        <w:rPr>
          <w:rFonts w:ascii="Calibri" w:eastAsia="Calibri" w:hAnsi="Calibri" w:cs="Calibri"/>
          <w:sz w:val="22"/>
          <w:szCs w:val="22"/>
          <w:lang w:val="en-GB" w:eastAsia="en-US"/>
        </w:rPr>
        <w:t>, c.o. the license under these License Terms on behalf of the joint authors.</w:t>
      </w:r>
    </w:p>
    <w:p w:rsidR="00060CAC" w:rsidRPr="00060CAC" w:rsidRDefault="00060CAC" w:rsidP="00060CAC">
      <w:pPr>
        <w:numPr>
          <w:ilvl w:val="0"/>
          <w:numId w:val="14"/>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The author agrees that if the Work is accepted for publication, the proposal to conclude a license agreement for the Work will be on his/her behalf aimed at an indefinite number of persons, while the content of the agreement will be determined by reference to the publicly available license conditions Creative Commons BY-NC-ND 4.0 International (available from: https://creativecommons.org/licenses/by-nc-nd/4.0/); such proposal will not be done for the works or the elements (e.g. image or photographic documentation) used by the author in the Work under a contractual license with a third party.</w:t>
      </w:r>
    </w:p>
    <w:p w:rsidR="00F52945" w:rsidRDefault="00060CAC" w:rsidP="00060CAC">
      <w:pPr>
        <w:numPr>
          <w:ilvl w:val="0"/>
          <w:numId w:val="14"/>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If any of the author’s statements prove to be untrue, the author is aware that he/she is liable for the resulting damage, including the costs associated with any litigation and damage caused by a violation of the Journal’s or </w:t>
      </w:r>
    </w:p>
    <w:p w:rsidR="00060CAC" w:rsidRDefault="00060CAC" w:rsidP="00F52945">
      <w:pPr>
        <w:spacing w:after="160" w:line="276" w:lineRule="auto"/>
        <w:ind w:left="360"/>
        <w:contextualSpacing/>
        <w:rPr>
          <w:rFonts w:ascii="Calibri" w:eastAsia="Calibri" w:hAnsi="Calibri" w:cs="Calibri"/>
          <w:sz w:val="22"/>
          <w:szCs w:val="22"/>
          <w:lang w:val="en-GB" w:eastAsia="en-US"/>
        </w:rPr>
      </w:pPr>
      <w:r w:rsidRPr="00F52945">
        <w:rPr>
          <w:rFonts w:ascii="Calibri" w:eastAsia="Calibri" w:hAnsi="Calibri" w:cs="Calibri"/>
          <w:sz w:val="22"/>
          <w:szCs w:val="22"/>
          <w:lang w:val="en-GB" w:eastAsia="en-US"/>
        </w:rPr>
        <w:lastRenderedPageBreak/>
        <w:t xml:space="preserve">The Museum of South East Moravia in </w:t>
      </w:r>
      <w:proofErr w:type="spellStart"/>
      <w:r w:rsidRPr="00F52945">
        <w:rPr>
          <w:rFonts w:ascii="Calibri" w:eastAsia="Calibri" w:hAnsi="Calibri" w:cs="Calibri"/>
          <w:sz w:val="22"/>
          <w:szCs w:val="22"/>
          <w:lang w:val="en-GB" w:eastAsia="en-US"/>
        </w:rPr>
        <w:t>Zlín</w:t>
      </w:r>
      <w:proofErr w:type="spellEnd"/>
      <w:r w:rsidRPr="00F52945">
        <w:rPr>
          <w:rFonts w:ascii="Calibri" w:eastAsia="Calibri" w:hAnsi="Calibri" w:cs="Calibri"/>
          <w:sz w:val="22"/>
          <w:szCs w:val="22"/>
          <w:lang w:val="en-GB" w:eastAsia="en-US"/>
        </w:rPr>
        <w:t xml:space="preserve">, c.o. and The Museum of the Moravian Wallachia region </w:t>
      </w:r>
      <w:proofErr w:type="spellStart"/>
      <w:r w:rsidRPr="00F52945">
        <w:rPr>
          <w:rFonts w:ascii="Calibri" w:eastAsia="Calibri" w:hAnsi="Calibri" w:cs="Calibri"/>
          <w:sz w:val="22"/>
          <w:szCs w:val="22"/>
          <w:lang w:val="en-GB" w:eastAsia="en-US"/>
        </w:rPr>
        <w:t>Vsetín</w:t>
      </w:r>
      <w:proofErr w:type="spellEnd"/>
      <w:r w:rsidRPr="00F52945">
        <w:rPr>
          <w:rFonts w:ascii="Calibri" w:eastAsia="Calibri" w:hAnsi="Calibri" w:cs="Calibri"/>
          <w:sz w:val="22"/>
          <w:szCs w:val="22"/>
          <w:lang w:val="en-GB" w:eastAsia="en-US"/>
        </w:rPr>
        <w:t>, c.o.’s reputation.</w:t>
      </w:r>
    </w:p>
    <w:p w:rsidR="00F52945" w:rsidRDefault="00F52945" w:rsidP="00F52945">
      <w:pPr>
        <w:spacing w:after="160" w:line="276" w:lineRule="auto"/>
        <w:ind w:left="360"/>
        <w:contextualSpacing/>
        <w:rPr>
          <w:rFonts w:ascii="Calibri" w:eastAsia="Calibri" w:hAnsi="Calibri" w:cs="Calibri"/>
          <w:sz w:val="22"/>
          <w:szCs w:val="22"/>
          <w:lang w:val="en-GB" w:eastAsia="en-US"/>
        </w:rPr>
      </w:pPr>
    </w:p>
    <w:p w:rsidR="00F52945" w:rsidRDefault="00F52945" w:rsidP="00F52945">
      <w:pPr>
        <w:spacing w:after="160" w:line="276" w:lineRule="auto"/>
        <w:ind w:left="360"/>
        <w:contextualSpacing/>
        <w:rPr>
          <w:rFonts w:ascii="Calibri" w:eastAsia="Calibri" w:hAnsi="Calibri" w:cs="Calibri"/>
          <w:sz w:val="22"/>
          <w:szCs w:val="22"/>
          <w:lang w:val="en-GB" w:eastAsia="en-US"/>
        </w:rPr>
      </w:pPr>
    </w:p>
    <w:p w:rsidR="00060CAC" w:rsidRPr="00060CAC" w:rsidRDefault="00060CAC" w:rsidP="00060CAC">
      <w:pPr>
        <w:spacing w:after="160" w:line="276" w:lineRule="auto"/>
        <w:rPr>
          <w:rFonts w:ascii="Calibri" w:eastAsia="Calibri" w:hAnsi="Calibri" w:cs="Calibri"/>
          <w:b/>
          <w:sz w:val="22"/>
          <w:szCs w:val="22"/>
          <w:lang w:val="en-GB" w:eastAsia="en-US"/>
        </w:rPr>
      </w:pPr>
      <w:r w:rsidRPr="00060CAC">
        <w:rPr>
          <w:rFonts w:ascii="Calibri" w:eastAsia="Calibri" w:hAnsi="Calibri" w:cs="Calibri"/>
          <w:b/>
          <w:sz w:val="22"/>
          <w:szCs w:val="22"/>
          <w:lang w:val="en-GB" w:eastAsia="en-US"/>
        </w:rPr>
        <w:t>License Grant</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The author grants The Museum of South East Moravia in </w:t>
      </w:r>
      <w:proofErr w:type="spellStart"/>
      <w:r w:rsidRPr="00060CAC">
        <w:rPr>
          <w:rFonts w:ascii="Calibri" w:eastAsia="Calibri" w:hAnsi="Calibri" w:cs="Calibri"/>
          <w:sz w:val="22"/>
          <w:szCs w:val="22"/>
          <w:lang w:val="en-GB" w:eastAsia="en-US"/>
        </w:rPr>
        <w:t>Zlín</w:t>
      </w:r>
      <w:proofErr w:type="spellEnd"/>
      <w:r w:rsidRPr="00060CAC">
        <w:rPr>
          <w:rFonts w:ascii="Calibri" w:eastAsia="Calibri" w:hAnsi="Calibri" w:cs="Calibri"/>
          <w:sz w:val="22"/>
          <w:szCs w:val="22"/>
          <w:lang w:val="en-GB" w:eastAsia="en-US"/>
        </w:rPr>
        <w:t xml:space="preserve">, c.o. and The Museum of the Moravian Wallachia region </w:t>
      </w:r>
      <w:proofErr w:type="spellStart"/>
      <w:r w:rsidRPr="00060CAC">
        <w:rPr>
          <w:rFonts w:ascii="Calibri" w:eastAsia="Calibri" w:hAnsi="Calibri" w:cs="Calibri"/>
          <w:sz w:val="22"/>
          <w:szCs w:val="22"/>
          <w:lang w:val="en-GB" w:eastAsia="en-US"/>
        </w:rPr>
        <w:t>Vsetín</w:t>
      </w:r>
      <w:proofErr w:type="spellEnd"/>
      <w:r w:rsidRPr="00060CAC">
        <w:rPr>
          <w:rFonts w:ascii="Calibri" w:eastAsia="Calibri" w:hAnsi="Calibri" w:cs="Calibri"/>
          <w:sz w:val="22"/>
          <w:szCs w:val="22"/>
          <w:lang w:val="en-GB" w:eastAsia="en-US"/>
        </w:rPr>
        <w:t xml:space="preserve">, </w:t>
      </w:r>
      <w:r w:rsidR="00F52945" w:rsidRPr="00060CAC">
        <w:rPr>
          <w:rFonts w:ascii="Calibri" w:eastAsia="Calibri" w:hAnsi="Calibri" w:cs="Calibri"/>
          <w:sz w:val="22"/>
          <w:szCs w:val="22"/>
          <w:lang w:val="en-GB" w:eastAsia="en-US"/>
        </w:rPr>
        <w:t>c.o.’s gratuitous</w:t>
      </w:r>
      <w:r w:rsidRPr="00060CAC">
        <w:rPr>
          <w:rFonts w:ascii="Calibri" w:eastAsia="Calibri" w:hAnsi="Calibri" w:cs="Calibri"/>
          <w:sz w:val="22"/>
          <w:szCs w:val="22"/>
          <w:lang w:val="en-GB" w:eastAsia="en-US"/>
        </w:rPr>
        <w:t xml:space="preserve"> non-exclusive license to use the Work in all the known manners of use (especially, but not limited to, reproduction, distribution and communication to public), individually, in the collection or together with any other works or elements unlimited as regards to amount and form and media of expression (including electronic).</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The license is granted as territorially and quantitatively unlimited.</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 The license is granted royalty-free.</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The license is granted for the duration of economic rights to the Work.</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The Museum of South East Moravia in </w:t>
      </w:r>
      <w:proofErr w:type="spellStart"/>
      <w:r w:rsidRPr="00060CAC">
        <w:rPr>
          <w:rFonts w:ascii="Calibri" w:eastAsia="Calibri" w:hAnsi="Calibri" w:cs="Calibri"/>
          <w:sz w:val="22"/>
          <w:szCs w:val="22"/>
          <w:lang w:val="en-GB" w:eastAsia="en-US"/>
        </w:rPr>
        <w:t>Zlín</w:t>
      </w:r>
      <w:proofErr w:type="spellEnd"/>
      <w:r w:rsidRPr="00060CAC">
        <w:rPr>
          <w:rFonts w:ascii="Calibri" w:eastAsia="Calibri" w:hAnsi="Calibri" w:cs="Calibri"/>
          <w:sz w:val="22"/>
          <w:szCs w:val="22"/>
          <w:lang w:val="en-GB" w:eastAsia="en-US"/>
        </w:rPr>
        <w:t xml:space="preserve">, c.o. and The Museum of the Moravian Wallachia region </w:t>
      </w:r>
      <w:proofErr w:type="spellStart"/>
      <w:r w:rsidRPr="00060CAC">
        <w:rPr>
          <w:rFonts w:ascii="Calibri" w:eastAsia="Calibri" w:hAnsi="Calibri" w:cs="Calibri"/>
          <w:sz w:val="22"/>
          <w:szCs w:val="22"/>
          <w:lang w:val="en-GB" w:eastAsia="en-US"/>
        </w:rPr>
        <w:t>Vsetín</w:t>
      </w:r>
      <w:proofErr w:type="spellEnd"/>
      <w:r w:rsidRPr="00060CAC">
        <w:rPr>
          <w:rFonts w:ascii="Calibri" w:eastAsia="Calibri" w:hAnsi="Calibri" w:cs="Calibri"/>
          <w:sz w:val="22"/>
          <w:szCs w:val="22"/>
          <w:lang w:val="en-GB" w:eastAsia="en-US"/>
        </w:rPr>
        <w:t>, c.o. shall be entitled to grant an authorisation forming part of the license to the third party or parties, in whole or in part under a sublicense agreement, with or without remuneration.</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By granting the license, the author agrees with including the Work into the scientific and bibliographical databases (</w:t>
      </w:r>
      <w:proofErr w:type="spellStart"/>
      <w:r w:rsidRPr="00060CAC">
        <w:rPr>
          <w:rFonts w:ascii="Calibri" w:eastAsia="Calibri" w:hAnsi="Calibri" w:cs="Calibri"/>
          <w:sz w:val="22"/>
          <w:szCs w:val="22"/>
          <w:lang w:val="en-GB" w:eastAsia="en-US"/>
        </w:rPr>
        <w:t>eg</w:t>
      </w:r>
      <w:proofErr w:type="spellEnd"/>
      <w:r w:rsidRPr="00060CAC">
        <w:rPr>
          <w:rFonts w:ascii="Calibri" w:eastAsia="Calibri" w:hAnsi="Calibri" w:cs="Calibri"/>
          <w:sz w:val="22"/>
          <w:szCs w:val="22"/>
          <w:lang w:val="en-GB" w:eastAsia="en-US"/>
        </w:rPr>
        <w:t xml:space="preserve">. EBSCO, CEEOL) as well as information systems for providing the informational services, where the Journal is currently indexed as well as those, where it will be indexed pro </w:t>
      </w:r>
      <w:proofErr w:type="spellStart"/>
      <w:r w:rsidRPr="00060CAC">
        <w:rPr>
          <w:rFonts w:ascii="Calibri" w:eastAsia="Calibri" w:hAnsi="Calibri" w:cs="Calibri"/>
          <w:sz w:val="22"/>
          <w:szCs w:val="22"/>
          <w:lang w:val="en-GB" w:eastAsia="en-US"/>
        </w:rPr>
        <w:t>futuro</w:t>
      </w:r>
      <w:proofErr w:type="spellEnd"/>
      <w:r w:rsidRPr="00060CAC">
        <w:rPr>
          <w:rFonts w:ascii="Calibri" w:eastAsia="Calibri" w:hAnsi="Calibri" w:cs="Calibri"/>
          <w:sz w:val="22"/>
          <w:szCs w:val="22"/>
          <w:lang w:val="en-GB" w:eastAsia="en-US"/>
        </w:rPr>
        <w:t>.</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The Museum of South East Moravia in </w:t>
      </w:r>
      <w:proofErr w:type="spellStart"/>
      <w:r w:rsidRPr="00060CAC">
        <w:rPr>
          <w:rFonts w:ascii="Calibri" w:eastAsia="Calibri" w:hAnsi="Calibri" w:cs="Calibri"/>
          <w:sz w:val="22"/>
          <w:szCs w:val="22"/>
          <w:lang w:val="en-GB" w:eastAsia="en-US"/>
        </w:rPr>
        <w:t>Zlín</w:t>
      </w:r>
      <w:proofErr w:type="spellEnd"/>
      <w:r w:rsidRPr="00060CAC">
        <w:rPr>
          <w:rFonts w:ascii="Calibri" w:eastAsia="Calibri" w:hAnsi="Calibri" w:cs="Calibri"/>
          <w:sz w:val="22"/>
          <w:szCs w:val="22"/>
          <w:lang w:val="en-GB" w:eastAsia="en-US"/>
        </w:rPr>
        <w:t xml:space="preserve">, c.o. and The Museum of the Moravian Wallachia region </w:t>
      </w:r>
      <w:proofErr w:type="spellStart"/>
      <w:r w:rsidRPr="00060CAC">
        <w:rPr>
          <w:rFonts w:ascii="Calibri" w:eastAsia="Calibri" w:hAnsi="Calibri" w:cs="Calibri"/>
          <w:sz w:val="22"/>
          <w:szCs w:val="22"/>
          <w:lang w:val="en-GB" w:eastAsia="en-US"/>
        </w:rPr>
        <w:t>Vsetín</w:t>
      </w:r>
      <w:proofErr w:type="spellEnd"/>
      <w:r w:rsidRPr="00060CAC">
        <w:rPr>
          <w:rFonts w:ascii="Calibri" w:eastAsia="Calibri" w:hAnsi="Calibri" w:cs="Calibri"/>
          <w:sz w:val="22"/>
          <w:szCs w:val="22"/>
          <w:lang w:val="en-GB" w:eastAsia="en-US"/>
        </w:rPr>
        <w:t>, c.o. shall be not obliged to make use of the license.</w:t>
      </w:r>
    </w:p>
    <w:p w:rsidR="00060CAC" w:rsidRPr="00060CAC" w:rsidRDefault="00060CAC" w:rsidP="00060CAC">
      <w:pPr>
        <w:spacing w:after="160" w:line="276" w:lineRule="auto"/>
        <w:rPr>
          <w:rFonts w:ascii="Calibri" w:eastAsia="Calibri" w:hAnsi="Calibri" w:cs="Calibri"/>
          <w:sz w:val="22"/>
          <w:szCs w:val="22"/>
          <w:lang w:val="en-GB" w:eastAsia="en-US"/>
        </w:rPr>
      </w:pPr>
    </w:p>
    <w:p w:rsidR="00060CAC" w:rsidRPr="00060CAC" w:rsidRDefault="00060CAC" w:rsidP="00060CAC">
      <w:pPr>
        <w:spacing w:after="160" w:line="276" w:lineRule="auto"/>
        <w:rPr>
          <w:rFonts w:ascii="Calibri" w:eastAsia="Calibri" w:hAnsi="Calibri" w:cs="Calibri"/>
          <w:b/>
          <w:sz w:val="22"/>
          <w:szCs w:val="22"/>
          <w:lang w:val="en-GB" w:eastAsia="en-US"/>
        </w:rPr>
      </w:pPr>
      <w:r w:rsidRPr="00060CAC">
        <w:rPr>
          <w:rFonts w:ascii="Calibri" w:eastAsia="Calibri" w:hAnsi="Calibri" w:cs="Calibri"/>
          <w:b/>
          <w:sz w:val="22"/>
          <w:szCs w:val="22"/>
          <w:lang w:val="en-GB" w:eastAsia="en-US"/>
        </w:rPr>
        <w:t>Further Use of Work</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Given granted the non-exclusive license to the Work, the author shall be entitled to further use the Work. For the purpose of such further use of the Work, the author shall be obliged to state the Journal as the source of publication of the Work.</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In the case of disclosure of the Work on the platforms of standard scientific pre-submission communications within the meaning of Author’s Statements, the author shall be obliged to additionally state the Journal as the source of publication of the Work, without undue delay.</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The reputation of The Museum of South East Moravia in </w:t>
      </w:r>
      <w:proofErr w:type="spellStart"/>
      <w:r w:rsidRPr="00060CAC">
        <w:rPr>
          <w:rFonts w:ascii="Calibri" w:eastAsia="Calibri" w:hAnsi="Calibri" w:cs="Calibri"/>
          <w:sz w:val="22"/>
          <w:szCs w:val="22"/>
          <w:lang w:val="en-GB" w:eastAsia="en-US"/>
        </w:rPr>
        <w:t>Zlín</w:t>
      </w:r>
      <w:proofErr w:type="spellEnd"/>
      <w:r w:rsidRPr="00060CAC">
        <w:rPr>
          <w:rFonts w:ascii="Calibri" w:eastAsia="Calibri" w:hAnsi="Calibri" w:cs="Calibri"/>
          <w:sz w:val="22"/>
          <w:szCs w:val="22"/>
          <w:lang w:val="en-GB" w:eastAsia="en-US"/>
        </w:rPr>
        <w:t xml:space="preserve">, c.o. and The Museum of the Moravian Wallachia region </w:t>
      </w:r>
      <w:proofErr w:type="spellStart"/>
      <w:r w:rsidRPr="00060CAC">
        <w:rPr>
          <w:rFonts w:ascii="Calibri" w:eastAsia="Calibri" w:hAnsi="Calibri" w:cs="Calibri"/>
          <w:sz w:val="22"/>
          <w:szCs w:val="22"/>
          <w:lang w:val="en-GB" w:eastAsia="en-US"/>
        </w:rPr>
        <w:t>Vsetín</w:t>
      </w:r>
      <w:proofErr w:type="spellEnd"/>
      <w:r w:rsidRPr="00060CAC">
        <w:rPr>
          <w:rFonts w:ascii="Calibri" w:eastAsia="Calibri" w:hAnsi="Calibri" w:cs="Calibri"/>
          <w:sz w:val="22"/>
          <w:szCs w:val="22"/>
          <w:lang w:val="en-GB" w:eastAsia="en-US"/>
        </w:rPr>
        <w:t>, c.o. or Journal shall not be negatively affected by the further use of the Work.</w:t>
      </w:r>
    </w:p>
    <w:p w:rsidR="00060CAC" w:rsidRPr="00060CAC" w:rsidRDefault="00060CAC" w:rsidP="00060CAC">
      <w:pPr>
        <w:spacing w:after="160" w:line="276" w:lineRule="auto"/>
        <w:rPr>
          <w:rFonts w:ascii="Calibri" w:eastAsia="Calibri" w:hAnsi="Calibri" w:cs="Calibri"/>
          <w:sz w:val="22"/>
          <w:szCs w:val="22"/>
          <w:lang w:val="en-GB" w:eastAsia="en-US"/>
        </w:rPr>
      </w:pPr>
    </w:p>
    <w:p w:rsidR="00060CAC" w:rsidRPr="00060CAC" w:rsidRDefault="00060CAC" w:rsidP="00060CAC">
      <w:pPr>
        <w:spacing w:after="160" w:line="276" w:lineRule="auto"/>
        <w:rPr>
          <w:rFonts w:ascii="Calibri" w:eastAsia="Calibri" w:hAnsi="Calibri" w:cs="Calibri"/>
          <w:b/>
          <w:sz w:val="22"/>
          <w:szCs w:val="22"/>
          <w:lang w:val="en-GB" w:eastAsia="en-US"/>
        </w:rPr>
      </w:pPr>
      <w:proofErr w:type="spellStart"/>
      <w:r w:rsidRPr="00060CAC">
        <w:rPr>
          <w:rFonts w:ascii="Calibri" w:eastAsia="Calibri" w:hAnsi="Calibri" w:cs="Calibri"/>
          <w:b/>
          <w:sz w:val="22"/>
          <w:szCs w:val="22"/>
          <w:lang w:val="en-GB" w:eastAsia="en-US"/>
        </w:rPr>
        <w:t>Varia</w:t>
      </w:r>
      <w:proofErr w:type="spellEnd"/>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Legal relations based on the license shall be governed by the laws of the Czech Republic; any disputes arising out of the license shall be settled by the courts of the Czech Republic.</w:t>
      </w:r>
    </w:p>
    <w:p w:rsid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lastRenderedPageBreak/>
        <w:t>If the Work is rejected for publication in the Journal, the license shall be, at the moment of the decision of rejection, restricted in such a way that it shall cover use of Work only in the necessary extent within related editorial activities (e.g. review and archiving).</w:t>
      </w:r>
    </w:p>
    <w:p w:rsidR="00F52945" w:rsidRPr="00060CAC" w:rsidRDefault="00F52945" w:rsidP="00060CAC">
      <w:pPr>
        <w:spacing w:after="160" w:line="276" w:lineRule="auto"/>
        <w:rPr>
          <w:rFonts w:ascii="Calibri" w:eastAsia="Calibri" w:hAnsi="Calibri" w:cs="Calibri"/>
          <w:sz w:val="22"/>
          <w:szCs w:val="22"/>
          <w:lang w:val="en-GB" w:eastAsia="en-US"/>
        </w:rPr>
      </w:pP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b/>
          <w:sz w:val="28"/>
          <w:szCs w:val="28"/>
          <w:lang w:val="en-GB" w:eastAsia="en-US"/>
        </w:rPr>
        <w:t>Open access policy</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This journal adheres the Open Access policy and publishes contributions in "</w:t>
      </w:r>
      <w:proofErr w:type="spellStart"/>
      <w:r w:rsidRPr="00060CAC">
        <w:rPr>
          <w:rFonts w:ascii="Calibri" w:eastAsia="Calibri" w:hAnsi="Calibri" w:cs="Calibri"/>
          <w:sz w:val="22"/>
          <w:szCs w:val="22"/>
          <w:lang w:val="en-GB" w:eastAsia="en-US"/>
        </w:rPr>
        <w:t>Libre</w:t>
      </w:r>
      <w:proofErr w:type="spellEnd"/>
      <w:r w:rsidRPr="00060CAC">
        <w:rPr>
          <w:rFonts w:ascii="Calibri" w:eastAsia="Calibri" w:hAnsi="Calibri" w:cs="Calibri"/>
          <w:sz w:val="22"/>
          <w:szCs w:val="22"/>
          <w:lang w:val="en-GB" w:eastAsia="en-US"/>
        </w:rPr>
        <w:t xml:space="preserve"> Open Access" mode under the terms of the Creative Commons CC BY-NC-ND 4.0 International license (full text available at: https://creativecommons.org/licenses/by-nc-nd/4.0/legalcode (CC BY-NC-ND 4.0 International).</w:t>
      </w:r>
    </w:p>
    <w:p w:rsidR="00060CAC" w:rsidRPr="00060CAC" w:rsidRDefault="00060CAC" w:rsidP="00060CAC">
      <w:pPr>
        <w:spacing w:after="160" w:line="276" w:lineRule="auto"/>
        <w:rPr>
          <w:rFonts w:ascii="Calibri" w:eastAsia="Calibri" w:hAnsi="Calibri" w:cs="Calibri"/>
          <w:sz w:val="22"/>
          <w:szCs w:val="22"/>
          <w:lang w:val="en-GB" w:eastAsia="en-US"/>
        </w:rPr>
      </w:pPr>
    </w:p>
    <w:p w:rsidR="00060CAC" w:rsidRPr="00060CAC" w:rsidRDefault="00060CAC" w:rsidP="00060CAC">
      <w:pPr>
        <w:spacing w:after="160" w:line="276" w:lineRule="auto"/>
        <w:rPr>
          <w:rFonts w:ascii="Calibri" w:eastAsia="Calibri" w:hAnsi="Calibri" w:cs="Calibri"/>
          <w:b/>
          <w:sz w:val="22"/>
          <w:szCs w:val="22"/>
          <w:lang w:val="en-GB" w:eastAsia="en-US"/>
        </w:rPr>
      </w:pPr>
      <w:r w:rsidRPr="00060CAC">
        <w:rPr>
          <w:rFonts w:ascii="Calibri" w:eastAsia="Calibri" w:hAnsi="Calibri" w:cs="Calibri"/>
          <w:b/>
          <w:sz w:val="22"/>
          <w:szCs w:val="22"/>
          <w:lang w:val="en-GB" w:eastAsia="en-US"/>
        </w:rPr>
        <w:t>CC BY-NC-ND 4.0 International</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CC BY-NC-ND 4.0 International are publicly available licensing terms that define the conditions under which a work may be used. These conditions must be respected - non-compliance therewith results in infringement of copyright. CC BY-NC-ND 4.0 International grant users certain rights and sets them certain obligations.</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CC BY-NC-ND 4.0 International authorize the user to "share" the work, i.e. copy, distribute and communicate to the public online. At the same time, the work can be included in a collection (e.g. a journal, conference proceedings).</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CC BY-NC-ND 4.0 International oblige the user to indicate the origin of the work (i.e. title, author, source and reference to the licensing terms) and not to use the work commercially and not to adapt part or the whole work. Therefore, the work or its part must not be merged with another protected subject-matter of protection (creatively modified, edited, also new creative works may be created based upon the original underlying work). Any person, other than the </w:t>
      </w:r>
      <w:proofErr w:type="spellStart"/>
      <w:r w:rsidRPr="00060CAC">
        <w:rPr>
          <w:rFonts w:ascii="Calibri" w:eastAsia="Calibri" w:hAnsi="Calibri" w:cs="Calibri"/>
          <w:sz w:val="22"/>
          <w:szCs w:val="22"/>
          <w:lang w:val="en-GB" w:eastAsia="en-US"/>
        </w:rPr>
        <w:t>rightholder</w:t>
      </w:r>
      <w:proofErr w:type="spellEnd"/>
      <w:r w:rsidRPr="00060CAC">
        <w:rPr>
          <w:rFonts w:ascii="Calibri" w:eastAsia="Calibri" w:hAnsi="Calibri" w:cs="Calibri"/>
          <w:sz w:val="22"/>
          <w:szCs w:val="22"/>
          <w:lang w:val="en-GB" w:eastAsia="en-US"/>
        </w:rPr>
        <w:t>, must not use the works available under CC BY-NC-ND 4.0 International for commercial purposes, as the sharing of the work must not generate any financial gain.</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CC BY-NC-ND 4.0 International does not limit statutory licenses, especially the quotation one, in particular. Citing parts of the work made available under these licensing terms does not give rise to an obligation to make the work in which the quotation was used to license it under the same licensing terms.</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CC BY-NC-ND 4.0 International apply exclusively to the licensed work. It is possible that certain parts of the content are used under legal licenses or contractual licenses with third parties. These parts may not be used under CC BY-NC-ND 4.0 International.</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CC BY-NC-ND 4.0 International does not exclude copyright protection, claims arising from it or the realization of the personal and property rights of the author of the work.</w:t>
      </w:r>
    </w:p>
    <w:p w:rsidR="00060CAC" w:rsidRPr="00060CAC" w:rsidRDefault="00060CAC" w:rsidP="00060CAC">
      <w:pPr>
        <w:spacing w:after="160" w:line="276" w:lineRule="auto"/>
        <w:rPr>
          <w:rFonts w:ascii="Calibri" w:eastAsia="Calibri" w:hAnsi="Calibri" w:cs="Calibri"/>
          <w:sz w:val="22"/>
          <w:szCs w:val="22"/>
          <w:lang w:val="en-GB" w:eastAsia="en-US"/>
        </w:rPr>
      </w:pPr>
    </w:p>
    <w:p w:rsidR="00060CAC" w:rsidRPr="00060CAC" w:rsidRDefault="00060CAC" w:rsidP="00060CAC">
      <w:pPr>
        <w:spacing w:after="160" w:line="276" w:lineRule="auto"/>
        <w:rPr>
          <w:rFonts w:ascii="Calibri" w:eastAsia="Calibri" w:hAnsi="Calibri" w:cs="Calibri"/>
          <w:b/>
          <w:sz w:val="22"/>
          <w:szCs w:val="22"/>
          <w:lang w:val="en-GB" w:eastAsia="en-US"/>
        </w:rPr>
      </w:pPr>
      <w:r w:rsidRPr="00060CAC">
        <w:rPr>
          <w:rFonts w:ascii="Calibri" w:eastAsia="Calibri" w:hAnsi="Calibri" w:cs="Calibri"/>
          <w:b/>
          <w:sz w:val="22"/>
          <w:szCs w:val="22"/>
          <w:lang w:val="en-GB" w:eastAsia="en-US"/>
        </w:rPr>
        <w:t>Practical consequences</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The publication of the work under the public license terms CC BY-NC-ND 4.0 International has, inter alia, the following copyright consequences:</w:t>
      </w:r>
    </w:p>
    <w:p w:rsidR="00F52945" w:rsidRDefault="00F52945" w:rsidP="00060CAC">
      <w:pPr>
        <w:spacing w:after="160" w:line="276" w:lineRule="auto"/>
        <w:rPr>
          <w:rFonts w:ascii="Calibri" w:eastAsia="Calibri" w:hAnsi="Calibri" w:cs="Calibri"/>
          <w:sz w:val="22"/>
          <w:szCs w:val="22"/>
          <w:lang w:val="en-GB" w:eastAsia="en-US"/>
        </w:rPr>
      </w:pPr>
    </w:p>
    <w:p w:rsidR="00F52945" w:rsidRDefault="00F52945" w:rsidP="00060CAC">
      <w:pPr>
        <w:spacing w:after="160" w:line="276" w:lineRule="auto"/>
        <w:rPr>
          <w:rFonts w:ascii="Calibri" w:eastAsia="Calibri" w:hAnsi="Calibri" w:cs="Calibri"/>
          <w:sz w:val="22"/>
          <w:szCs w:val="22"/>
          <w:lang w:val="en-GB" w:eastAsia="en-US"/>
        </w:rPr>
      </w:pPr>
    </w:p>
    <w:p w:rsidR="00F52945" w:rsidRDefault="00F52945" w:rsidP="00060CAC">
      <w:pPr>
        <w:spacing w:after="160" w:line="276" w:lineRule="auto"/>
        <w:rPr>
          <w:rFonts w:ascii="Calibri" w:eastAsia="Calibri" w:hAnsi="Calibri" w:cs="Calibri"/>
          <w:sz w:val="22"/>
          <w:szCs w:val="22"/>
          <w:lang w:val="en-GB" w:eastAsia="en-US"/>
        </w:rPr>
      </w:pPr>
    </w:p>
    <w:p w:rsidR="00060CAC" w:rsidRPr="00060CAC" w:rsidRDefault="00060CAC" w:rsidP="00060CAC">
      <w:pPr>
        <w:spacing w:after="160" w:line="276" w:lineRule="auto"/>
        <w:rPr>
          <w:rFonts w:ascii="Calibri" w:eastAsia="Calibri" w:hAnsi="Calibri" w:cs="Calibri"/>
          <w:sz w:val="22"/>
          <w:szCs w:val="22"/>
          <w:lang w:val="en-GB" w:eastAsia="en-US"/>
        </w:rPr>
      </w:pPr>
      <w:bookmarkStart w:id="0" w:name="_GoBack"/>
      <w:bookmarkEnd w:id="0"/>
      <w:proofErr w:type="gramStart"/>
      <w:r w:rsidRPr="00060CAC">
        <w:rPr>
          <w:rFonts w:ascii="Calibri" w:eastAsia="Calibri" w:hAnsi="Calibri" w:cs="Calibri"/>
          <w:sz w:val="22"/>
          <w:szCs w:val="22"/>
          <w:lang w:val="en-GB" w:eastAsia="en-US"/>
        </w:rPr>
        <w:t>everyone</w:t>
      </w:r>
      <w:proofErr w:type="gramEnd"/>
      <w:r w:rsidRPr="00060CAC">
        <w:rPr>
          <w:rFonts w:ascii="Calibri" w:eastAsia="Calibri" w:hAnsi="Calibri" w:cs="Calibri"/>
          <w:sz w:val="22"/>
          <w:szCs w:val="22"/>
          <w:lang w:val="en-GB" w:eastAsia="en-US"/>
        </w:rPr>
        <w:t xml:space="preserve"> is entitled to:</w:t>
      </w:r>
    </w:p>
    <w:p w:rsidR="00060CAC" w:rsidRPr="00060CAC" w:rsidRDefault="00060CAC" w:rsidP="00060CAC">
      <w:pPr>
        <w:numPr>
          <w:ilvl w:val="0"/>
          <w:numId w:val="15"/>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share the work – i.e. reproduce, print, distribute (e.g. using P2P networks, upload on file-hosting servers or publishing websites), however not for or directed towards commercial advantage or monetary compensation</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    </w:t>
      </w:r>
      <w:proofErr w:type="gramStart"/>
      <w:r w:rsidRPr="00060CAC">
        <w:rPr>
          <w:rFonts w:ascii="Calibri" w:eastAsia="Calibri" w:hAnsi="Calibri" w:cs="Calibri"/>
          <w:sz w:val="22"/>
          <w:szCs w:val="22"/>
          <w:lang w:val="en-GB" w:eastAsia="en-US"/>
        </w:rPr>
        <w:t>the</w:t>
      </w:r>
      <w:proofErr w:type="gramEnd"/>
      <w:r w:rsidRPr="00060CAC">
        <w:rPr>
          <w:rFonts w:ascii="Calibri" w:eastAsia="Calibri" w:hAnsi="Calibri" w:cs="Calibri"/>
          <w:sz w:val="22"/>
          <w:szCs w:val="22"/>
          <w:lang w:val="en-GB" w:eastAsia="en-US"/>
        </w:rPr>
        <w:t xml:space="preserve"> authorized user is obliged to:</w:t>
      </w:r>
    </w:p>
    <w:p w:rsidR="00060CAC" w:rsidRPr="00060CAC" w:rsidRDefault="00060CAC" w:rsidP="00060CAC">
      <w:pPr>
        <w:numPr>
          <w:ilvl w:val="0"/>
          <w:numId w:val="16"/>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indicate the origin, i.e. to indicate the author, name, source (i.e. the journal), or in the form chosen by the author, and a reference to the license terms CC BY-NC-ND 4.0 International</w:t>
      </w:r>
    </w:p>
    <w:p w:rsidR="00060CAC" w:rsidRPr="00060CAC" w:rsidRDefault="00060CAC" w:rsidP="00060CAC">
      <w:pPr>
        <w:numPr>
          <w:ilvl w:val="0"/>
          <w:numId w:val="16"/>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use the work non-commercially</w:t>
      </w:r>
    </w:p>
    <w:p w:rsidR="00060CAC" w:rsidRPr="00060CAC" w:rsidRDefault="00060CAC" w:rsidP="00060CAC">
      <w:pPr>
        <w:numPr>
          <w:ilvl w:val="0"/>
          <w:numId w:val="16"/>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not adapt the work</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    </w:t>
      </w:r>
      <w:proofErr w:type="gramStart"/>
      <w:r w:rsidRPr="00060CAC">
        <w:rPr>
          <w:rFonts w:ascii="Calibri" w:eastAsia="Calibri" w:hAnsi="Calibri" w:cs="Calibri"/>
          <w:sz w:val="22"/>
          <w:szCs w:val="22"/>
          <w:lang w:val="en-GB" w:eastAsia="en-US"/>
        </w:rPr>
        <w:t>the</w:t>
      </w:r>
      <w:proofErr w:type="gramEnd"/>
      <w:r w:rsidRPr="00060CAC">
        <w:rPr>
          <w:rFonts w:ascii="Calibri" w:eastAsia="Calibri" w:hAnsi="Calibri" w:cs="Calibri"/>
          <w:sz w:val="22"/>
          <w:szCs w:val="22"/>
          <w:lang w:val="en-GB" w:eastAsia="en-US"/>
        </w:rPr>
        <w:t xml:space="preserve"> work:</w:t>
      </w:r>
    </w:p>
    <w:p w:rsidR="00060CAC" w:rsidRPr="00060CAC" w:rsidRDefault="00060CAC" w:rsidP="00060CAC">
      <w:pPr>
        <w:numPr>
          <w:ilvl w:val="0"/>
          <w:numId w:val="17"/>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is used in a maximally restricted manner</w:t>
      </w:r>
    </w:p>
    <w:p w:rsidR="00060CAC" w:rsidRPr="00060CAC" w:rsidRDefault="00060CAC" w:rsidP="00060CAC">
      <w:pPr>
        <w:numPr>
          <w:ilvl w:val="0"/>
          <w:numId w:val="17"/>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must not be adapted</w:t>
      </w:r>
    </w:p>
    <w:p w:rsidR="00060CAC" w:rsidRPr="00060CAC" w:rsidRDefault="00060CAC" w:rsidP="00060CAC">
      <w:pPr>
        <w:numPr>
          <w:ilvl w:val="0"/>
          <w:numId w:val="17"/>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can be uploaded to e-learning platforms</w:t>
      </w:r>
    </w:p>
    <w:p w:rsidR="00060CAC" w:rsidRPr="00060CAC" w:rsidRDefault="00060CAC" w:rsidP="00060CAC">
      <w:pPr>
        <w:numPr>
          <w:ilvl w:val="0"/>
          <w:numId w:val="17"/>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can be stored in topical and institutional repositories in the form of "publisher's edition", i.e. in the reviewed version, including final formatting and correction</w:t>
      </w:r>
    </w:p>
    <w:p w:rsidR="00060CAC" w:rsidRPr="00060CAC" w:rsidRDefault="00060CAC" w:rsidP="00060CAC">
      <w:pPr>
        <w:numPr>
          <w:ilvl w:val="0"/>
          <w:numId w:val="17"/>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must not be used for commercial purposes</w:t>
      </w:r>
    </w:p>
    <w:p w:rsidR="00060CAC" w:rsidRPr="00060CAC" w:rsidRDefault="00060CAC" w:rsidP="00060CAC">
      <w:pPr>
        <w:spacing w:after="160" w:line="276" w:lineRule="auto"/>
        <w:rPr>
          <w:rFonts w:ascii="Calibri" w:eastAsia="Calibri" w:hAnsi="Calibri" w:cs="Calibri"/>
          <w:sz w:val="22"/>
          <w:szCs w:val="22"/>
          <w:lang w:val="en-GB" w:eastAsia="en-US"/>
        </w:rPr>
      </w:pPr>
    </w:p>
    <w:p w:rsidR="00060CAC" w:rsidRPr="00060CAC" w:rsidRDefault="00060CAC" w:rsidP="00060CAC">
      <w:pPr>
        <w:spacing w:after="160" w:line="256" w:lineRule="auto"/>
        <w:rPr>
          <w:rFonts w:ascii="Calibri" w:eastAsia="Calibri" w:hAnsi="Calibri"/>
          <w:sz w:val="22"/>
          <w:szCs w:val="22"/>
          <w:lang w:val="en-GB" w:eastAsia="en-US"/>
        </w:rPr>
      </w:pPr>
    </w:p>
    <w:p w:rsidR="003A0CC9" w:rsidRPr="00060CAC" w:rsidRDefault="003A0CC9" w:rsidP="00060CAC">
      <w:pPr>
        <w:rPr>
          <w:lang w:val="en-GB"/>
        </w:rPr>
      </w:pPr>
    </w:p>
    <w:sectPr w:rsidR="003A0CC9" w:rsidRPr="00060CAC" w:rsidSect="003A0CC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86E" w:rsidRDefault="00A8086E" w:rsidP="003A0CC9">
      <w:r>
        <w:separator/>
      </w:r>
    </w:p>
  </w:endnote>
  <w:endnote w:type="continuationSeparator" w:id="0">
    <w:p w:rsidR="00A8086E" w:rsidRDefault="00A8086E" w:rsidP="003A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5FC" w:rsidRPr="00B94C32" w:rsidRDefault="0062626A">
    <w:pPr>
      <w:pStyle w:val="Zpat"/>
      <w:rPr>
        <w:color w:val="404040"/>
        <w:sz w:val="16"/>
        <w:szCs w:val="16"/>
      </w:rPr>
    </w:pPr>
    <w:r w:rsidRPr="0062626A">
      <w:rPr>
        <w:noProof/>
        <w:szCs w:val="16"/>
      </w:rPr>
      <w:drawing>
        <wp:inline distT="0" distB="0" distL="0" distR="0">
          <wp:extent cx="6645910" cy="442044"/>
          <wp:effectExtent l="19050" t="0" r="254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45910" cy="44204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86E" w:rsidRDefault="00A8086E" w:rsidP="003A0CC9">
      <w:r>
        <w:separator/>
      </w:r>
    </w:p>
  </w:footnote>
  <w:footnote w:type="continuationSeparator" w:id="0">
    <w:p w:rsidR="00A8086E" w:rsidRDefault="00A8086E" w:rsidP="003A0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9" w:rsidRDefault="0062626A">
    <w:pPr>
      <w:pStyle w:val="Zhlav"/>
    </w:pPr>
    <w:r w:rsidRPr="0062626A">
      <w:rPr>
        <w:noProof/>
      </w:rPr>
      <w:drawing>
        <wp:inline distT="0" distB="0" distL="0" distR="0">
          <wp:extent cx="6645910" cy="556366"/>
          <wp:effectExtent l="1905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45910" cy="5563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C97"/>
    <w:multiLevelType w:val="hybridMultilevel"/>
    <w:tmpl w:val="EFC603EE"/>
    <w:lvl w:ilvl="0" w:tplc="4D145B0A">
      <w:start w:val="1"/>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1" w15:restartNumberingAfterBreak="0">
    <w:nsid w:val="081426C7"/>
    <w:multiLevelType w:val="hybridMultilevel"/>
    <w:tmpl w:val="FEA00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983A44"/>
    <w:multiLevelType w:val="multilevel"/>
    <w:tmpl w:val="D6368A9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6B765B2"/>
    <w:multiLevelType w:val="hybridMultilevel"/>
    <w:tmpl w:val="9D28A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EF1F48"/>
    <w:multiLevelType w:val="multilevel"/>
    <w:tmpl w:val="D6368A9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E291E91"/>
    <w:multiLevelType w:val="hybridMultilevel"/>
    <w:tmpl w:val="CB7E2828"/>
    <w:lvl w:ilvl="0" w:tplc="04050019">
      <w:start w:val="1"/>
      <w:numFmt w:val="lowerLetter"/>
      <w:lvlText w:val="%1."/>
      <w:lvlJc w:val="left"/>
      <w:pPr>
        <w:ind w:left="1137" w:hanging="360"/>
      </w:pPr>
    </w:lvl>
    <w:lvl w:ilvl="1" w:tplc="04050019" w:tentative="1">
      <w:start w:val="1"/>
      <w:numFmt w:val="lowerLetter"/>
      <w:lvlText w:val="%2."/>
      <w:lvlJc w:val="left"/>
      <w:pPr>
        <w:ind w:left="1857" w:hanging="360"/>
      </w:pPr>
    </w:lvl>
    <w:lvl w:ilvl="2" w:tplc="0405001B" w:tentative="1">
      <w:start w:val="1"/>
      <w:numFmt w:val="lowerRoman"/>
      <w:lvlText w:val="%3."/>
      <w:lvlJc w:val="right"/>
      <w:pPr>
        <w:ind w:left="2577" w:hanging="180"/>
      </w:pPr>
    </w:lvl>
    <w:lvl w:ilvl="3" w:tplc="0405000F" w:tentative="1">
      <w:start w:val="1"/>
      <w:numFmt w:val="decimal"/>
      <w:lvlText w:val="%4."/>
      <w:lvlJc w:val="left"/>
      <w:pPr>
        <w:ind w:left="3297" w:hanging="360"/>
      </w:pPr>
    </w:lvl>
    <w:lvl w:ilvl="4" w:tplc="04050019" w:tentative="1">
      <w:start w:val="1"/>
      <w:numFmt w:val="lowerLetter"/>
      <w:lvlText w:val="%5."/>
      <w:lvlJc w:val="left"/>
      <w:pPr>
        <w:ind w:left="4017" w:hanging="360"/>
      </w:pPr>
    </w:lvl>
    <w:lvl w:ilvl="5" w:tplc="0405001B" w:tentative="1">
      <w:start w:val="1"/>
      <w:numFmt w:val="lowerRoman"/>
      <w:lvlText w:val="%6."/>
      <w:lvlJc w:val="right"/>
      <w:pPr>
        <w:ind w:left="4737" w:hanging="180"/>
      </w:pPr>
    </w:lvl>
    <w:lvl w:ilvl="6" w:tplc="0405000F" w:tentative="1">
      <w:start w:val="1"/>
      <w:numFmt w:val="decimal"/>
      <w:lvlText w:val="%7."/>
      <w:lvlJc w:val="left"/>
      <w:pPr>
        <w:ind w:left="5457" w:hanging="360"/>
      </w:pPr>
    </w:lvl>
    <w:lvl w:ilvl="7" w:tplc="04050019" w:tentative="1">
      <w:start w:val="1"/>
      <w:numFmt w:val="lowerLetter"/>
      <w:lvlText w:val="%8."/>
      <w:lvlJc w:val="left"/>
      <w:pPr>
        <w:ind w:left="6177" w:hanging="360"/>
      </w:pPr>
    </w:lvl>
    <w:lvl w:ilvl="8" w:tplc="0405001B" w:tentative="1">
      <w:start w:val="1"/>
      <w:numFmt w:val="lowerRoman"/>
      <w:lvlText w:val="%9."/>
      <w:lvlJc w:val="right"/>
      <w:pPr>
        <w:ind w:left="6897" w:hanging="180"/>
      </w:pPr>
    </w:lvl>
  </w:abstractNum>
  <w:abstractNum w:abstractNumId="6" w15:restartNumberingAfterBreak="0">
    <w:nsid w:val="3105547E"/>
    <w:multiLevelType w:val="hybridMultilevel"/>
    <w:tmpl w:val="CB7E2828"/>
    <w:lvl w:ilvl="0" w:tplc="04050019">
      <w:start w:val="1"/>
      <w:numFmt w:val="lowerLetter"/>
      <w:lvlText w:val="%1."/>
      <w:lvlJc w:val="left"/>
      <w:pPr>
        <w:ind w:left="1137" w:hanging="360"/>
      </w:pPr>
    </w:lvl>
    <w:lvl w:ilvl="1" w:tplc="04050019" w:tentative="1">
      <w:start w:val="1"/>
      <w:numFmt w:val="lowerLetter"/>
      <w:lvlText w:val="%2."/>
      <w:lvlJc w:val="left"/>
      <w:pPr>
        <w:ind w:left="1857" w:hanging="360"/>
      </w:pPr>
    </w:lvl>
    <w:lvl w:ilvl="2" w:tplc="0405001B" w:tentative="1">
      <w:start w:val="1"/>
      <w:numFmt w:val="lowerRoman"/>
      <w:lvlText w:val="%3."/>
      <w:lvlJc w:val="right"/>
      <w:pPr>
        <w:ind w:left="2577" w:hanging="180"/>
      </w:pPr>
    </w:lvl>
    <w:lvl w:ilvl="3" w:tplc="0405000F" w:tentative="1">
      <w:start w:val="1"/>
      <w:numFmt w:val="decimal"/>
      <w:lvlText w:val="%4."/>
      <w:lvlJc w:val="left"/>
      <w:pPr>
        <w:ind w:left="3297" w:hanging="360"/>
      </w:pPr>
    </w:lvl>
    <w:lvl w:ilvl="4" w:tplc="04050019" w:tentative="1">
      <w:start w:val="1"/>
      <w:numFmt w:val="lowerLetter"/>
      <w:lvlText w:val="%5."/>
      <w:lvlJc w:val="left"/>
      <w:pPr>
        <w:ind w:left="4017" w:hanging="360"/>
      </w:pPr>
    </w:lvl>
    <w:lvl w:ilvl="5" w:tplc="0405001B" w:tentative="1">
      <w:start w:val="1"/>
      <w:numFmt w:val="lowerRoman"/>
      <w:lvlText w:val="%6."/>
      <w:lvlJc w:val="right"/>
      <w:pPr>
        <w:ind w:left="4737" w:hanging="180"/>
      </w:pPr>
    </w:lvl>
    <w:lvl w:ilvl="6" w:tplc="0405000F" w:tentative="1">
      <w:start w:val="1"/>
      <w:numFmt w:val="decimal"/>
      <w:lvlText w:val="%7."/>
      <w:lvlJc w:val="left"/>
      <w:pPr>
        <w:ind w:left="5457" w:hanging="360"/>
      </w:pPr>
    </w:lvl>
    <w:lvl w:ilvl="7" w:tplc="04050019" w:tentative="1">
      <w:start w:val="1"/>
      <w:numFmt w:val="lowerLetter"/>
      <w:lvlText w:val="%8."/>
      <w:lvlJc w:val="left"/>
      <w:pPr>
        <w:ind w:left="6177" w:hanging="360"/>
      </w:pPr>
    </w:lvl>
    <w:lvl w:ilvl="8" w:tplc="0405001B" w:tentative="1">
      <w:start w:val="1"/>
      <w:numFmt w:val="lowerRoman"/>
      <w:lvlText w:val="%9."/>
      <w:lvlJc w:val="right"/>
      <w:pPr>
        <w:ind w:left="6897" w:hanging="180"/>
      </w:pPr>
    </w:lvl>
  </w:abstractNum>
  <w:abstractNum w:abstractNumId="7" w15:restartNumberingAfterBreak="0">
    <w:nsid w:val="34EC7BA8"/>
    <w:multiLevelType w:val="multilevel"/>
    <w:tmpl w:val="6CE8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460EC"/>
    <w:multiLevelType w:val="hybridMultilevel"/>
    <w:tmpl w:val="020CEB94"/>
    <w:lvl w:ilvl="0" w:tplc="04050001">
      <w:start w:val="1"/>
      <w:numFmt w:val="bullet"/>
      <w:lvlText w:val=""/>
      <w:lvlJc w:val="left"/>
      <w:pPr>
        <w:ind w:left="1125" w:hanging="360"/>
      </w:pPr>
      <w:rPr>
        <w:rFonts w:ascii="Symbol" w:hAnsi="Symbol" w:hint="default"/>
      </w:rPr>
    </w:lvl>
    <w:lvl w:ilvl="1" w:tplc="04050003">
      <w:start w:val="1"/>
      <w:numFmt w:val="bullet"/>
      <w:lvlText w:val="o"/>
      <w:lvlJc w:val="left"/>
      <w:pPr>
        <w:ind w:left="1845" w:hanging="360"/>
      </w:pPr>
      <w:rPr>
        <w:rFonts w:ascii="Courier New" w:hAnsi="Courier New" w:cs="Courier New" w:hint="default"/>
      </w:rPr>
    </w:lvl>
    <w:lvl w:ilvl="2" w:tplc="04050005">
      <w:start w:val="1"/>
      <w:numFmt w:val="bullet"/>
      <w:lvlText w:val=""/>
      <w:lvlJc w:val="left"/>
      <w:pPr>
        <w:ind w:left="2565" w:hanging="360"/>
      </w:pPr>
      <w:rPr>
        <w:rFonts w:ascii="Wingdings" w:hAnsi="Wingdings" w:hint="default"/>
      </w:rPr>
    </w:lvl>
    <w:lvl w:ilvl="3" w:tplc="04050001">
      <w:start w:val="1"/>
      <w:numFmt w:val="bullet"/>
      <w:lvlText w:val=""/>
      <w:lvlJc w:val="left"/>
      <w:pPr>
        <w:ind w:left="3285" w:hanging="360"/>
      </w:pPr>
      <w:rPr>
        <w:rFonts w:ascii="Symbol" w:hAnsi="Symbol" w:hint="default"/>
      </w:rPr>
    </w:lvl>
    <w:lvl w:ilvl="4" w:tplc="04050003">
      <w:start w:val="1"/>
      <w:numFmt w:val="bullet"/>
      <w:lvlText w:val="o"/>
      <w:lvlJc w:val="left"/>
      <w:pPr>
        <w:ind w:left="4005" w:hanging="360"/>
      </w:pPr>
      <w:rPr>
        <w:rFonts w:ascii="Courier New" w:hAnsi="Courier New" w:cs="Courier New" w:hint="default"/>
      </w:rPr>
    </w:lvl>
    <w:lvl w:ilvl="5" w:tplc="04050005">
      <w:start w:val="1"/>
      <w:numFmt w:val="bullet"/>
      <w:lvlText w:val=""/>
      <w:lvlJc w:val="left"/>
      <w:pPr>
        <w:ind w:left="4725" w:hanging="360"/>
      </w:pPr>
      <w:rPr>
        <w:rFonts w:ascii="Wingdings" w:hAnsi="Wingdings" w:hint="default"/>
      </w:rPr>
    </w:lvl>
    <w:lvl w:ilvl="6" w:tplc="04050001">
      <w:start w:val="1"/>
      <w:numFmt w:val="bullet"/>
      <w:lvlText w:val=""/>
      <w:lvlJc w:val="left"/>
      <w:pPr>
        <w:ind w:left="5445" w:hanging="360"/>
      </w:pPr>
      <w:rPr>
        <w:rFonts w:ascii="Symbol" w:hAnsi="Symbol" w:hint="default"/>
      </w:rPr>
    </w:lvl>
    <w:lvl w:ilvl="7" w:tplc="04050003">
      <w:start w:val="1"/>
      <w:numFmt w:val="bullet"/>
      <w:lvlText w:val="o"/>
      <w:lvlJc w:val="left"/>
      <w:pPr>
        <w:ind w:left="6165" w:hanging="360"/>
      </w:pPr>
      <w:rPr>
        <w:rFonts w:ascii="Courier New" w:hAnsi="Courier New" w:cs="Courier New" w:hint="default"/>
      </w:rPr>
    </w:lvl>
    <w:lvl w:ilvl="8" w:tplc="04050005">
      <w:start w:val="1"/>
      <w:numFmt w:val="bullet"/>
      <w:lvlText w:val=""/>
      <w:lvlJc w:val="left"/>
      <w:pPr>
        <w:ind w:left="6885" w:hanging="360"/>
      </w:pPr>
      <w:rPr>
        <w:rFonts w:ascii="Wingdings" w:hAnsi="Wingdings" w:hint="default"/>
      </w:rPr>
    </w:lvl>
  </w:abstractNum>
  <w:abstractNum w:abstractNumId="9" w15:restartNumberingAfterBreak="0">
    <w:nsid w:val="4BE670DB"/>
    <w:multiLevelType w:val="hybridMultilevel"/>
    <w:tmpl w:val="A2762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512542B"/>
    <w:multiLevelType w:val="hybridMultilevel"/>
    <w:tmpl w:val="57943D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56D6D64"/>
    <w:multiLevelType w:val="hybridMultilevel"/>
    <w:tmpl w:val="D1FAF3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56F2500C"/>
    <w:multiLevelType w:val="hybridMultilevel"/>
    <w:tmpl w:val="4F3E7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F077EC"/>
    <w:multiLevelType w:val="multilevel"/>
    <w:tmpl w:val="D6368A9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F206E64"/>
    <w:multiLevelType w:val="multilevel"/>
    <w:tmpl w:val="65E45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4C45D3"/>
    <w:multiLevelType w:val="multilevel"/>
    <w:tmpl w:val="C218C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B33A95"/>
    <w:multiLevelType w:val="multilevel"/>
    <w:tmpl w:val="D6368A9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5"/>
  </w:num>
  <w:num w:numId="3">
    <w:abstractNumId w:val="6"/>
  </w:num>
  <w:num w:numId="4">
    <w:abstractNumId w:val="15"/>
  </w:num>
  <w:num w:numId="5">
    <w:abstractNumId w:val="14"/>
  </w:num>
  <w:num w:numId="6">
    <w:abstractNumId w:val="7"/>
  </w:num>
  <w:num w:numId="7">
    <w:abstractNumId w:val="3"/>
  </w:num>
  <w:num w:numId="8">
    <w:abstractNumId w:val="12"/>
  </w:num>
  <w:num w:numId="9">
    <w:abstractNumId w:val="1"/>
  </w:num>
  <w:num w:numId="10">
    <w:abstractNumId w:val="9"/>
  </w:num>
  <w:num w:numId="11">
    <w:abstractNumId w:val="4"/>
  </w:num>
  <w:num w:numId="12">
    <w:abstractNumId w:val="16"/>
  </w:num>
  <w:num w:numId="13">
    <w:abstractNumId w:val="13"/>
  </w:num>
  <w:num w:numId="14">
    <w:abstractNumId w:val="2"/>
  </w:num>
  <w:num w:numId="15">
    <w:abstractNumId w:val="10"/>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C9"/>
    <w:rsid w:val="0002051C"/>
    <w:rsid w:val="00060CAC"/>
    <w:rsid w:val="000675A2"/>
    <w:rsid w:val="000D31DA"/>
    <w:rsid w:val="000F4E09"/>
    <w:rsid w:val="00113E66"/>
    <w:rsid w:val="00151DD0"/>
    <w:rsid w:val="00173B6A"/>
    <w:rsid w:val="001A371D"/>
    <w:rsid w:val="001C4CCF"/>
    <w:rsid w:val="00205AE7"/>
    <w:rsid w:val="002830BD"/>
    <w:rsid w:val="002C1CFA"/>
    <w:rsid w:val="002E2306"/>
    <w:rsid w:val="00305F7C"/>
    <w:rsid w:val="003113E4"/>
    <w:rsid w:val="003506DF"/>
    <w:rsid w:val="00372792"/>
    <w:rsid w:val="00387375"/>
    <w:rsid w:val="003A0CC9"/>
    <w:rsid w:val="004076D2"/>
    <w:rsid w:val="004333BC"/>
    <w:rsid w:val="004A45E6"/>
    <w:rsid w:val="004F650D"/>
    <w:rsid w:val="005C1CF6"/>
    <w:rsid w:val="005F7E41"/>
    <w:rsid w:val="0062626A"/>
    <w:rsid w:val="00672366"/>
    <w:rsid w:val="006B7B1A"/>
    <w:rsid w:val="006C0082"/>
    <w:rsid w:val="00705FFE"/>
    <w:rsid w:val="0072322E"/>
    <w:rsid w:val="00727DC4"/>
    <w:rsid w:val="00733908"/>
    <w:rsid w:val="0077364D"/>
    <w:rsid w:val="007F780E"/>
    <w:rsid w:val="00841673"/>
    <w:rsid w:val="00851306"/>
    <w:rsid w:val="00881B51"/>
    <w:rsid w:val="009A208F"/>
    <w:rsid w:val="009C0B77"/>
    <w:rsid w:val="00A26A7A"/>
    <w:rsid w:val="00A8086E"/>
    <w:rsid w:val="00AC1AB4"/>
    <w:rsid w:val="00B11025"/>
    <w:rsid w:val="00B66CF8"/>
    <w:rsid w:val="00B94C32"/>
    <w:rsid w:val="00BB4B42"/>
    <w:rsid w:val="00C26AC0"/>
    <w:rsid w:val="00C67A49"/>
    <w:rsid w:val="00D105BC"/>
    <w:rsid w:val="00D12991"/>
    <w:rsid w:val="00D234A8"/>
    <w:rsid w:val="00D33EEF"/>
    <w:rsid w:val="00D655FC"/>
    <w:rsid w:val="00D67840"/>
    <w:rsid w:val="00D9367B"/>
    <w:rsid w:val="00DE101A"/>
    <w:rsid w:val="00E059E3"/>
    <w:rsid w:val="00E330A9"/>
    <w:rsid w:val="00E41D6C"/>
    <w:rsid w:val="00E50357"/>
    <w:rsid w:val="00E866FA"/>
    <w:rsid w:val="00ED1C39"/>
    <w:rsid w:val="00EE0166"/>
    <w:rsid w:val="00F43A8D"/>
    <w:rsid w:val="00F52945"/>
    <w:rsid w:val="00F62419"/>
    <w:rsid w:val="00FA05EB"/>
    <w:rsid w:val="00FC1BCB"/>
    <w:rsid w:val="00FF3C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C1DD9-07E8-4520-84B6-C8EEB327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30A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05FF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4">
    <w:name w:val="heading 4"/>
    <w:basedOn w:val="Normln"/>
    <w:next w:val="Normln"/>
    <w:link w:val="Nadpis4Char"/>
    <w:uiPriority w:val="9"/>
    <w:semiHidden/>
    <w:unhideWhenUsed/>
    <w:qFormat/>
    <w:rsid w:val="00705FF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0CC9"/>
    <w:pPr>
      <w:tabs>
        <w:tab w:val="center" w:pos="4536"/>
        <w:tab w:val="right" w:pos="9072"/>
      </w:tabs>
    </w:pPr>
  </w:style>
  <w:style w:type="character" w:customStyle="1" w:styleId="ZhlavChar">
    <w:name w:val="Záhlaví Char"/>
    <w:basedOn w:val="Standardnpsmoodstavce"/>
    <w:link w:val="Zhlav"/>
    <w:uiPriority w:val="99"/>
    <w:rsid w:val="003A0CC9"/>
  </w:style>
  <w:style w:type="paragraph" w:styleId="Zpat">
    <w:name w:val="footer"/>
    <w:basedOn w:val="Normln"/>
    <w:link w:val="ZpatChar"/>
    <w:uiPriority w:val="99"/>
    <w:unhideWhenUsed/>
    <w:rsid w:val="003A0CC9"/>
    <w:pPr>
      <w:tabs>
        <w:tab w:val="center" w:pos="4536"/>
        <w:tab w:val="right" w:pos="9072"/>
      </w:tabs>
    </w:pPr>
  </w:style>
  <w:style w:type="character" w:customStyle="1" w:styleId="ZpatChar">
    <w:name w:val="Zápatí Char"/>
    <w:basedOn w:val="Standardnpsmoodstavce"/>
    <w:link w:val="Zpat"/>
    <w:uiPriority w:val="99"/>
    <w:rsid w:val="003A0CC9"/>
  </w:style>
  <w:style w:type="paragraph" w:styleId="Textbubliny">
    <w:name w:val="Balloon Text"/>
    <w:basedOn w:val="Normln"/>
    <w:link w:val="TextbublinyChar"/>
    <w:uiPriority w:val="99"/>
    <w:semiHidden/>
    <w:unhideWhenUsed/>
    <w:rsid w:val="003A0CC9"/>
    <w:rPr>
      <w:rFonts w:ascii="Tahoma" w:hAnsi="Tahoma" w:cs="Tahoma"/>
      <w:sz w:val="16"/>
      <w:szCs w:val="16"/>
    </w:rPr>
  </w:style>
  <w:style w:type="character" w:customStyle="1" w:styleId="TextbublinyChar">
    <w:name w:val="Text bubliny Char"/>
    <w:basedOn w:val="Standardnpsmoodstavce"/>
    <w:link w:val="Textbubliny"/>
    <w:uiPriority w:val="99"/>
    <w:semiHidden/>
    <w:rsid w:val="003A0CC9"/>
    <w:rPr>
      <w:rFonts w:ascii="Tahoma" w:hAnsi="Tahoma" w:cs="Tahoma"/>
      <w:sz w:val="16"/>
      <w:szCs w:val="16"/>
    </w:rPr>
  </w:style>
  <w:style w:type="character" w:customStyle="1" w:styleId="tel">
    <w:name w:val="tel"/>
    <w:basedOn w:val="Standardnpsmoodstavce"/>
    <w:rsid w:val="00D655FC"/>
  </w:style>
  <w:style w:type="character" w:styleId="Hypertextovodkaz">
    <w:name w:val="Hyperlink"/>
    <w:basedOn w:val="Standardnpsmoodstavce"/>
    <w:uiPriority w:val="99"/>
    <w:unhideWhenUsed/>
    <w:rsid w:val="00D655FC"/>
    <w:rPr>
      <w:color w:val="0000FF"/>
      <w:u w:val="single"/>
    </w:rPr>
  </w:style>
  <w:style w:type="paragraph" w:styleId="Zkladntext2">
    <w:name w:val="Body Text 2"/>
    <w:basedOn w:val="Normln"/>
    <w:link w:val="Zkladntext2Char"/>
    <w:rsid w:val="00E330A9"/>
    <w:pPr>
      <w:spacing w:after="120" w:line="480" w:lineRule="auto"/>
    </w:pPr>
  </w:style>
  <w:style w:type="character" w:customStyle="1" w:styleId="Zkladntext2Char">
    <w:name w:val="Základní text 2 Char"/>
    <w:basedOn w:val="Standardnpsmoodstavce"/>
    <w:link w:val="Zkladntext2"/>
    <w:rsid w:val="00E330A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12991"/>
    <w:pPr>
      <w:ind w:left="720"/>
      <w:contextualSpacing/>
    </w:pPr>
  </w:style>
  <w:style w:type="character" w:customStyle="1" w:styleId="Nadpis1Char">
    <w:name w:val="Nadpis 1 Char"/>
    <w:basedOn w:val="Standardnpsmoodstavce"/>
    <w:link w:val="Nadpis1"/>
    <w:uiPriority w:val="9"/>
    <w:rsid w:val="00705FFE"/>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705FFE"/>
    <w:rPr>
      <w:rFonts w:asciiTheme="majorHAnsi" w:eastAsiaTheme="majorEastAsia" w:hAnsiTheme="majorHAnsi" w:cstheme="majorBidi"/>
      <w:b/>
      <w:bCs/>
      <w:i/>
      <w:iCs/>
      <w:color w:val="4F81BD" w:themeColor="accent1"/>
    </w:rPr>
  </w:style>
  <w:style w:type="paragraph" w:styleId="Normlnweb">
    <w:name w:val="Normal (Web)"/>
    <w:basedOn w:val="Normln"/>
    <w:uiPriority w:val="99"/>
    <w:unhideWhenUsed/>
    <w:rsid w:val="00705FFE"/>
    <w:pPr>
      <w:spacing w:before="100" w:beforeAutospacing="1" w:after="100" w:afterAutospacing="1"/>
    </w:pPr>
  </w:style>
  <w:style w:type="paragraph" w:customStyle="1" w:styleId="western">
    <w:name w:val="western"/>
    <w:basedOn w:val="Normln"/>
    <w:rsid w:val="00705F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50881">
      <w:bodyDiv w:val="1"/>
      <w:marLeft w:val="0"/>
      <w:marRight w:val="0"/>
      <w:marTop w:val="0"/>
      <w:marBottom w:val="0"/>
      <w:divBdr>
        <w:top w:val="none" w:sz="0" w:space="0" w:color="auto"/>
        <w:left w:val="none" w:sz="0" w:space="0" w:color="auto"/>
        <w:bottom w:val="none" w:sz="0" w:space="0" w:color="auto"/>
        <w:right w:val="none" w:sz="0" w:space="0" w:color="auto"/>
      </w:divBdr>
    </w:div>
    <w:div w:id="21422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23160-E0E8-490D-B483-AFBB9172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1253</Words>
  <Characters>7398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stodulka</dc:creator>
  <cp:lastModifiedBy>Samuel Španihel</cp:lastModifiedBy>
  <cp:revision>8</cp:revision>
  <cp:lastPrinted>2017-11-02T08:23:00Z</cp:lastPrinted>
  <dcterms:created xsi:type="dcterms:W3CDTF">2021-11-15T11:51:00Z</dcterms:created>
  <dcterms:modified xsi:type="dcterms:W3CDTF">2021-11-30T12:03:00Z</dcterms:modified>
</cp:coreProperties>
</file>